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A4" w:rsidRPr="004A72A4" w:rsidRDefault="004A72A4" w:rsidP="004A72A4">
      <w:pPr>
        <w:spacing w:after="0"/>
        <w:ind w:right="-5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A72A4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4A72A4" w:rsidRDefault="000A7EE6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Детский сад №1 сельского поселения «Село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Богородское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Ульчского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 района Хабаровского края</w:t>
      </w: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Pr="004A72A4" w:rsidRDefault="004A72A4" w:rsidP="004A72A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72A4" w:rsidRDefault="004A72A4" w:rsidP="004A72A4">
      <w:pPr>
        <w:spacing w:after="0"/>
        <w:jc w:val="center"/>
        <w:rPr>
          <w:rFonts w:cs="Times New Roman"/>
          <w:b/>
          <w:sz w:val="24"/>
          <w:szCs w:val="28"/>
        </w:rPr>
      </w:pPr>
    </w:p>
    <w:p w:rsidR="003C4864" w:rsidRPr="00EB18FE" w:rsidRDefault="00AC5FC6" w:rsidP="003C48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Обобщение педагогического опыта</w:t>
      </w:r>
    </w:p>
    <w:p w:rsidR="00173121" w:rsidRPr="00AC5FC6" w:rsidRDefault="004D4FAB" w:rsidP="0017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FC6">
        <w:rPr>
          <w:rFonts w:ascii="Times New Roman" w:hAnsi="Times New Roman" w:cs="Times New Roman"/>
          <w:b/>
          <w:bCs/>
          <w:sz w:val="28"/>
          <w:szCs w:val="28"/>
        </w:rPr>
        <w:t xml:space="preserve">«Оценка </w:t>
      </w:r>
      <w:r w:rsidR="00D43B98" w:rsidRPr="00AC5FC6">
        <w:rPr>
          <w:rFonts w:ascii="Times New Roman" w:hAnsi="Times New Roman" w:cs="Times New Roman"/>
          <w:b/>
          <w:bCs/>
          <w:sz w:val="28"/>
          <w:szCs w:val="28"/>
        </w:rPr>
        <w:t>организации построения</w:t>
      </w:r>
      <w:r w:rsidR="00DB2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7304" w:rsidRPr="00AC5FC6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развивающей </w:t>
      </w:r>
      <w:r w:rsidR="00250514" w:rsidRPr="00AC5FC6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предметно </w:t>
      </w:r>
      <w:proofErr w:type="gramStart"/>
      <w:r w:rsidR="00D67304" w:rsidRPr="00AC5FC6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="00D67304" w:rsidRPr="00AC5FC6">
        <w:rPr>
          <w:rFonts w:ascii="Times New Roman" w:hAnsi="Times New Roman" w:cs="Times New Roman"/>
          <w:b/>
          <w:bCs/>
          <w:sz w:val="28"/>
          <w:szCs w:val="28"/>
        </w:rPr>
        <w:t xml:space="preserve">ространственной </w:t>
      </w:r>
      <w:r w:rsidR="00250514" w:rsidRPr="00AC5FC6">
        <w:rPr>
          <w:rFonts w:ascii="Times New Roman" w:hAnsi="Times New Roman" w:cs="Times New Roman"/>
          <w:b/>
          <w:bCs/>
          <w:sz w:val="28"/>
          <w:szCs w:val="28"/>
        </w:rPr>
        <w:t xml:space="preserve">среды в </w:t>
      </w:r>
      <w:r w:rsidR="00170F87" w:rsidRPr="00AC5FC6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учреждении в </w:t>
      </w:r>
      <w:r w:rsidR="00250514" w:rsidRPr="00AC5FC6">
        <w:rPr>
          <w:rFonts w:ascii="Times New Roman" w:hAnsi="Times New Roman" w:cs="Times New Roman"/>
          <w:b/>
          <w:bCs/>
          <w:sz w:val="28"/>
          <w:szCs w:val="28"/>
        </w:rPr>
        <w:t>соответствии с ФГОСДО</w:t>
      </w:r>
      <w:r w:rsidRPr="00AC5F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3121" w:rsidRPr="00D70F54" w:rsidRDefault="00173121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21" w:rsidRPr="00D70F54" w:rsidRDefault="000A7EE6" w:rsidP="00170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Крыксина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Викторовна</w:t>
      </w:r>
      <w:r w:rsidR="00173121" w:rsidRPr="00D70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0F87" w:rsidRDefault="004A72A4" w:rsidP="004A7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="00173121" w:rsidRPr="00D7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2A4" w:rsidRDefault="004A72A4" w:rsidP="004A7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Default="004A72A4" w:rsidP="004A7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Pr="00D70F54" w:rsidRDefault="004A72A4" w:rsidP="004A7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21" w:rsidRDefault="000A7EE6" w:rsidP="0017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огородское</w:t>
      </w:r>
      <w:proofErr w:type="spellEnd"/>
      <w:r w:rsid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2A4" w:rsidRDefault="004A72A4" w:rsidP="0017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Pr="004A72A4" w:rsidRDefault="004A72A4" w:rsidP="004A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A4" w:rsidRPr="004A72A4" w:rsidRDefault="004A72A4" w:rsidP="004A72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 ПОКАЗАТЕЛИ РАЗВИВАЮЩЕЙ НАПРАВЛЕННОСТИ ПРЕДМЕТНОЙ СРЕДЫ В ДОШКОЛЬНОМ ОБРАЗОВАТЕЛЬНОМ УЧРЕЖДЕНИИ</w:t>
      </w:r>
    </w:p>
    <w:p w:rsidR="004A72A4" w:rsidRPr="004A72A4" w:rsidRDefault="004A72A4" w:rsidP="004A72A4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2A4" w:rsidRPr="004A72A4" w:rsidRDefault="004A72A4" w:rsidP="004A72A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организации развивающей предметно-пространственной среды ДОУ на сегодняшний день стоит особо актуально. В соответствии с требованиями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Понятие «развивающая предметно-пространственная среда» определяется как «система материальных объектов деятельности ребенка, функционально моделирующая содержание его духовного и физического развития». 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педагоги предлагают рассматривать среду как условие оптимального саморазвития личности, считают, что, через предметно-пространственную среду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группы.</w:t>
      </w:r>
    </w:p>
    <w:p w:rsidR="004A72A4" w:rsidRPr="004A72A4" w:rsidRDefault="004A72A4" w:rsidP="004A72A4">
      <w:pPr>
        <w:spacing w:before="100" w:beforeAutospacing="1"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развивающей предметно – пространственной среды: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Насыщенность.</w:t>
      </w:r>
      <w:r w:rsidRPr="004A7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Организации (группы, участка)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обогатить среду элементами, стимулирующими познавательную, эмоциональную, двигательную деятельность детей. Организация развивающей предметно–пространственной среды в ДОУ строится таким образом, чтобы дать возможность наиболее эффективно развивать индивидуальность каждого ребёнка, его склонностей, интересов, уровня активности. Среда должна соответс</w:t>
      </w:r>
      <w:r w:rsidR="000A7E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программе по которой работает ДОУ.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Развивающая предметно-пространственная среда организуется так, чтобы каждый ребенок имел возможность свободно заниматься любимым делом. Размещение оборудования по центрам развития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Обязательными предметами являются материалы, активизирующие познавательную деятельность. Это развивающие игры, технические устройства и игрушки, модели. Предметы для опытно-поисковой работы: магниты, увеличительные стекла, пружинки, весы, мензурки и прочее. В старшем дошкольном возрасте у детей должен быть большой выбор природных материалов для изучения, экспериментирования, составления коллекций.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Необходимы материалы, учитывающие интересы мальчиков и девочек, как в труде, так и в игре. Мальчикам нужны инструменты для работы с деревом, а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 Важно иметь в группе большое количество «подручных» материалов: веревки, коробочки, проволока, колеса, ленточки, которые творчески используются для решения различных игровых проблем. В подготовительных к школе группах необходимо иметь различные материалы, способствующие овладению чтением, математикой. Это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 Побуждать детей вместе </w:t>
      </w:r>
      <w:proofErr w:type="gram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обсуждать, формировать среду группы (сюрпризы для друзей; алгоритмы и схемы в игре, культурно-гигиенических навыках).</w:t>
      </w:r>
    </w:p>
    <w:p w:rsidR="004A72A4" w:rsidRPr="004A72A4" w:rsidRDefault="004A72A4" w:rsidP="004A72A4">
      <w:pPr>
        <w:spacing w:before="100" w:beforeAutospacing="1"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Насыщенная развивающая предметно – пространственная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2A4" w:rsidRPr="004A72A4" w:rsidRDefault="004A72A4" w:rsidP="004A72A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разнообразного использования различных составляющих предметной среды, например моделирование с помощью детской мебели, матов, мягких модулей, ширм и т. д.;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Организации (группе)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Вариативность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Организации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Принцип интеграции образовательных областей способствует формированию единой предметно - пространственной среды. 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доступность для воспитанников, в том числе детей с ОВЗ и детей-инвалидов, всех помещений Организации, где осуществляется образовательный процесс; 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свободный доступ воспитанников, в том числе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</w:t>
      </w:r>
    </w:p>
    <w:p w:rsidR="004A72A4" w:rsidRPr="004A72A4" w:rsidRDefault="004A72A4" w:rsidP="004A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соответствие всех её элементов требованиям по обеспечению надёжности и безопасности их использования. 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развивающей предметно-пространственной среды в группе важно помнить:</w:t>
      </w:r>
    </w:p>
    <w:p w:rsidR="004A72A4" w:rsidRPr="004A72A4" w:rsidRDefault="00DB2F3D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4A72A4"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Форма и дизайн предметов направлены на безопасность и </w:t>
      </w:r>
      <w:proofErr w:type="gram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proofErr w:type="gram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детей группы.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декора должны быть легко сменяемыми.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группе необходимо предусмотреть место для детской экспериментальной деятельности.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предметную среду в групповом помещении,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эмоциональной сферы.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Цветовая палитра должна быть представлена теплыми, пастельными тонами.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развивающего пространства в групповом помещении необходимо учитывать ведущую роль игровой деятельности.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B2F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 – пространственная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создавая развивающую предметно-пространственную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4A72A4" w:rsidRPr="004A72A4" w:rsidRDefault="004A72A4" w:rsidP="004A72A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2. РЕКОМЕНДАЦИИ ПО СОЗДАНИЮ РАЗВИВАЮЩЕЙ ПРЕДМЕТНО-ПРОСТРАНСТВЕННОЙ СРЕДЫ ДЛЯ ДЕТЕЙ 5-7 ЛЕТ</w:t>
      </w:r>
    </w:p>
    <w:p w:rsidR="004A72A4" w:rsidRPr="004A72A4" w:rsidRDefault="004A72A4" w:rsidP="00DB2F3D">
      <w:pPr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каждой возрастной группе нужно создавать условия для самостоятельной активной целенаправленной деятельности (игровой, двигательной, изобразительной, театральной).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размещение предметов развивающей среды должны отвечать возрастным особенностям детей и их потребностям. У ребенка дошкольного возраста есть три основные потребности: в движении, общении, познании. Среда организуется так, чтобы у ребенка был самостоятельный выбор: с кем, где, как во что играть. Подбор оборудования и материалов для групп определяется особенностями развития детей конкретного возраста и характерными для этого возраста </w:t>
      </w:r>
      <w:proofErr w:type="spell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сензитивными</w:t>
      </w:r>
      <w:proofErr w:type="spell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периодами. Например, для детей третьего года жизни нужно свободное, достаточно большое пространство, где можно удовлетворить потребность в активном движении: катании, игры с крупными двигателями. Группе четырехлетних необходим развернутый центр сюжетно-ролевых игр с большим количеством атрибутов. У детей среднего дошкольного возраста ярко проявляется потребность в игре со сверстниками, создании своего мира в укромных уголках. Поэтому дети пятого года жизни будут с удовольствием уютные домики и другие сооружения, рассчитанные на игру 2 – 3 человек. В старшем дошкольном возрасте дети предпочитают совместные игры, оборудование необходимо размещать так, чтобы было удобно организовывать совместную деятельность.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Динамичность – статичность среды. Развивающая среда не может быть построена окончательно. Примерно раз в два месяца часть необходимо заменять, переставлять оборудование. В группе нужно иметь «запасник ценных вещей», где в неглубоких коробках, ящиках сосредоточены разные полифункциональные предметы, материалы, куски ткани, которые позволят детям самостоятельно изменять пространственную среду с позиции своих интересов.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Функциональность предметов развивающей среды. В обстановке группы должны находиться только те материалы, которые востребованы детьми и выполняют развивающую функцию. Так, если в ближайшее время игра, пособие, оборудование не будет использовано, его следует вынести. Группа не должна походить на склад для хранения материалов и пособий.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должна быть наполнена развивающим содержанием, соответствующим: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интересам мальчиков и девочек. Например, для старшего дошкольного возраста в центре ручного труда и конструирования следует </w:t>
      </w: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разместить образцы изготовления различной техники (мальчикам), сумочки, куклы с гардеробом вещей, предметы быта (девочкам); - «зоне ближайшего развития». В обстановку группы кроме предметов, предназначенных детям определенного возраста, должно быть включено приблизительно 15 % материалов, ориентированных на более старший возраст. 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возрастных группах должно быть уютное место для отдыха. Это могут быть подиумы с мягкими подушками, легкие воздушные беседки из прозрачной ткани, мягкая мебель в тихой зоне возле цветов.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созданию предметной среды 5-7 лет</w:t>
      </w:r>
    </w:p>
    <w:p w:rsidR="004A72A4" w:rsidRPr="004A72A4" w:rsidRDefault="004A72A4" w:rsidP="00DB2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развивающую среду должны входить: глобус (желательно с подсветкой), физическая карта мира и страны, политическая карта мира;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разнообразные коллекции;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измерительные приборы и инструменты: весы разного вида, термометры, мерные стаканы, линейки, сантиметры;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познавательные детские энциклопедии с картинками (звери должны быть нарисованы реалистично, иметь нормальные пропорции и природную окраску) или хорошими фотографиями;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азбуки картинные, книги для первого чтения;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авторские сказки;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былины, мифы, легенды;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познавательные видеофильмы, телепередачи, слайды и соответствующие приборы для их показа;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детский фотоаппарат с запасными цветными фотопленками, фотоальбом;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детский микроскоп;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часы настенные и календарь;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настольно-печатные игры - лото, </w:t>
      </w:r>
      <w:proofErr w:type="spell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паззлы</w:t>
      </w:r>
      <w:proofErr w:type="spell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A72A4" w:rsidRPr="004A72A4" w:rsidRDefault="004A72A4" w:rsidP="00DB2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настольные игры - домино, шашки, шахматы; </w:t>
      </w:r>
    </w:p>
    <w:p w:rsidR="004A72A4" w:rsidRPr="004A72A4" w:rsidRDefault="004A72A4" w:rsidP="00DB2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 чистые листы белой бумаги, фломастеры, акварельные краски и карандаши, восковые мелки, кисти, банки для воды, тряпочки, бумага в клеточку и в линейку, клей, цветная бумага, ножницы, пластилин; </w:t>
      </w:r>
      <w:proofErr w:type="gramEnd"/>
    </w:p>
    <w:p w:rsidR="004A72A4" w:rsidRPr="004A72A4" w:rsidRDefault="004A72A4" w:rsidP="00DB2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  оборудованное место для занятий по типу учебной зоны школьника.                      </w:t>
      </w:r>
    </w:p>
    <w:p w:rsidR="004A72A4" w:rsidRPr="004A72A4" w:rsidRDefault="004A72A4" w:rsidP="004A7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                 В.А. </w:t>
      </w:r>
      <w:proofErr w:type="gram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Л.М. Кларина, Л.А. </w:t>
      </w:r>
      <w:proofErr w:type="spellStart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Смывина</w:t>
      </w:r>
      <w:proofErr w:type="spellEnd"/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Л.П. Стрелкова. Концепция построения развивающей среды в дошкольном учреждении. - М., 1993</w:t>
      </w:r>
    </w:p>
    <w:p w:rsidR="004A72A4" w:rsidRPr="004A72A4" w:rsidRDefault="004A72A4" w:rsidP="004A72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A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  В.В. Давыдов, В.А. Петровский. Концепция дошкольного воспитания. - М., 1989</w:t>
      </w:r>
    </w:p>
    <w:p w:rsidR="004A72A4" w:rsidRPr="00D70F54" w:rsidRDefault="004A72A4" w:rsidP="0017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A72A4" w:rsidRPr="00D70F54" w:rsidSect="003C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6D1F"/>
    <w:multiLevelType w:val="hybridMultilevel"/>
    <w:tmpl w:val="18F8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EC2"/>
    <w:rsid w:val="00037918"/>
    <w:rsid w:val="000A7EE6"/>
    <w:rsid w:val="000E5C76"/>
    <w:rsid w:val="00132B59"/>
    <w:rsid w:val="00170F87"/>
    <w:rsid w:val="00173121"/>
    <w:rsid w:val="001E1876"/>
    <w:rsid w:val="00250514"/>
    <w:rsid w:val="0027022A"/>
    <w:rsid w:val="003C4864"/>
    <w:rsid w:val="003C6F42"/>
    <w:rsid w:val="003E34F6"/>
    <w:rsid w:val="004131FE"/>
    <w:rsid w:val="004A72A4"/>
    <w:rsid w:val="004D4FAB"/>
    <w:rsid w:val="0056385C"/>
    <w:rsid w:val="005B3B60"/>
    <w:rsid w:val="005B4882"/>
    <w:rsid w:val="0065113D"/>
    <w:rsid w:val="0066387B"/>
    <w:rsid w:val="00732B0F"/>
    <w:rsid w:val="0074646C"/>
    <w:rsid w:val="0084468A"/>
    <w:rsid w:val="008A0BD1"/>
    <w:rsid w:val="009132F6"/>
    <w:rsid w:val="00915964"/>
    <w:rsid w:val="00960BB2"/>
    <w:rsid w:val="009C5DF3"/>
    <w:rsid w:val="009E69D2"/>
    <w:rsid w:val="00A53621"/>
    <w:rsid w:val="00AC5FC6"/>
    <w:rsid w:val="00AD6924"/>
    <w:rsid w:val="00B15990"/>
    <w:rsid w:val="00BB2F54"/>
    <w:rsid w:val="00BB6F21"/>
    <w:rsid w:val="00BF4DD9"/>
    <w:rsid w:val="00C9531A"/>
    <w:rsid w:val="00CB1EE0"/>
    <w:rsid w:val="00D43B98"/>
    <w:rsid w:val="00D67304"/>
    <w:rsid w:val="00D70F54"/>
    <w:rsid w:val="00DB2F3D"/>
    <w:rsid w:val="00E106FD"/>
    <w:rsid w:val="00E27EC2"/>
    <w:rsid w:val="00F7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3121"/>
  </w:style>
  <w:style w:type="table" w:styleId="a5">
    <w:name w:val="Table Grid"/>
    <w:basedOn w:val="a1"/>
    <w:uiPriority w:val="39"/>
    <w:rsid w:val="001E18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1E18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">
    <w:name w:val="Основной текст (2) + Малые прописные"/>
    <w:basedOn w:val="a0"/>
    <w:rsid w:val="001E1876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6">
    <w:name w:val="No Spacing"/>
    <w:uiPriority w:val="1"/>
    <w:qFormat/>
    <w:rsid w:val="008A0BD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B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F54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rsid w:val="004A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5</cp:revision>
  <cp:lastPrinted>2017-03-29T09:15:00Z</cp:lastPrinted>
  <dcterms:created xsi:type="dcterms:W3CDTF">2022-11-14T09:31:00Z</dcterms:created>
  <dcterms:modified xsi:type="dcterms:W3CDTF">2023-03-23T08:06:00Z</dcterms:modified>
</cp:coreProperties>
</file>